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50A0" w:rsidRDefault="004B50A0">
      <w:pPr>
        <w:keepNext/>
        <w:jc w:val="both"/>
        <w:rPr>
          <w:sz w:val="24"/>
          <w:szCs w:val="24"/>
        </w:rPr>
      </w:pPr>
      <w:bookmarkStart w:id="0" w:name="_GoBack"/>
      <w:bookmarkEnd w:id="0"/>
    </w:p>
    <w:p w:rsidR="004B50A0" w:rsidRDefault="00AD4771">
      <w:pPr>
        <w:pStyle w:val="af1"/>
        <w:shd w:val="clear" w:color="auto" w:fill="FFFFFF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33"/>
          <w:szCs w:val="33"/>
        </w:rPr>
        <w:t xml:space="preserve">        Договор о задатке № ________</w:t>
      </w:r>
    </w:p>
    <w:p w:rsidR="004B50A0" w:rsidRDefault="00AD4771">
      <w:pPr>
        <w:pStyle w:val="af1"/>
        <w:shd w:val="clear" w:color="auto" w:fill="FFFFFF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зань                                                                                                                       «____»____________20__г                                                                </w:t>
      </w:r>
      <w:r>
        <w:rPr>
          <w:color w:val="000000"/>
          <w:sz w:val="21"/>
          <w:szCs w:val="21"/>
        </w:rPr>
        <w:t xml:space="preserve">                                                            </w:t>
      </w:r>
    </w:p>
    <w:p w:rsidR="004B50A0" w:rsidRDefault="00AD4771">
      <w:pPr>
        <w:pStyle w:val="af1"/>
        <w:shd w:val="clear" w:color="auto" w:fill="FFFFFF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 xml:space="preserve">стие в </w:t>
      </w:r>
      <w:r>
        <w:rPr>
          <w:color w:val="000000"/>
          <w:sz w:val="21"/>
          <w:szCs w:val="21"/>
        </w:rPr>
        <w:t>электронных торгах__________________________________,  в л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це____________________________, действующег</w:t>
      </w:r>
      <w:proofErr w:type="gramStart"/>
      <w:r>
        <w:rPr>
          <w:color w:val="000000"/>
          <w:sz w:val="21"/>
          <w:szCs w:val="21"/>
        </w:rPr>
        <w:t>о(</w:t>
      </w:r>
      <w:proofErr w:type="gramEnd"/>
      <w:r>
        <w:rPr>
          <w:color w:val="000000"/>
          <w:sz w:val="21"/>
          <w:szCs w:val="21"/>
        </w:rPr>
        <w:t>-ей) на основ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</w:t>
      </w:r>
      <w:r>
        <w:rPr>
          <w:color w:val="000000"/>
          <w:sz w:val="21"/>
          <w:szCs w:val="21"/>
        </w:rPr>
        <w:t>ор о задатке (далее «Договор») о нижеследующем:</w:t>
      </w:r>
    </w:p>
    <w:p w:rsidR="004B50A0" w:rsidRDefault="00AD4771">
      <w:pPr>
        <w:pStyle w:val="af1"/>
        <w:shd w:val="clear" w:color="auto" w:fill="FFFFFF"/>
        <w:ind w:left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1. Предмет Договора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proofErr w:type="gramStart"/>
      <w:r>
        <w:rPr>
          <w:color w:val="000000"/>
          <w:sz w:val="21"/>
          <w:szCs w:val="21"/>
        </w:rPr>
        <w:t>Предметом   Договора   является   внесение   Заявителем   задатка   (далее   -   Зад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ток)   для   участия   в   электронных      торгах: код торгов_________________ по  продаже лота №</w:t>
      </w:r>
      <w:r>
        <w:rPr>
          <w:color w:val="000000"/>
          <w:sz w:val="21"/>
          <w:szCs w:val="21"/>
        </w:rPr>
        <w:t>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</w:t>
      </w:r>
      <w:r>
        <w:rPr>
          <w:color w:val="000000"/>
          <w:sz w:val="21"/>
          <w:szCs w:val="21"/>
        </w:rPr>
        <w:t>стерства экономического развития Российской Федерации от  23 июля 2015 г. №495</w:t>
      </w:r>
      <w:proofErr w:type="gramEnd"/>
      <w:r>
        <w:rPr>
          <w:color w:val="000000"/>
          <w:sz w:val="21"/>
          <w:szCs w:val="21"/>
        </w:rPr>
        <w:t>. Размер задатка указан в сообщении о торгах, опублик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ванном в официальном издании.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</w:t>
      </w:r>
      <w:r>
        <w:rPr>
          <w:color w:val="000000"/>
          <w:sz w:val="21"/>
          <w:szCs w:val="21"/>
        </w:rPr>
        <w:t>те https://torgi.arbbitlot.ru в сети Интернет, адресованы неопределенному кругу лиц и могут быть пр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>няты Заявителем не иначе, как путем присоединения к настоящему договору в целом.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1.3. Настоящий договор заключается Сторонами в соответствии со статьей 428 </w:t>
      </w:r>
      <w:r>
        <w:rPr>
          <w:color w:val="000000"/>
          <w:sz w:val="21"/>
          <w:szCs w:val="21"/>
        </w:rPr>
        <w:t>Гражданского к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декса Российской Федерации посредством принятия Заявителем условий настоящего договора и его по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писания с использованием электронной подписи.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2. Порядок и сроки расчетов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</w:t>
      </w:r>
      <w:r>
        <w:rPr>
          <w:color w:val="000000"/>
          <w:sz w:val="21"/>
          <w:szCs w:val="21"/>
        </w:rPr>
        <w:t>витель должен перечислить задаток на расчетный счет оператора ЭТП в следующем поря</w:t>
      </w:r>
      <w:r>
        <w:rPr>
          <w:color w:val="000000"/>
          <w:sz w:val="21"/>
          <w:szCs w:val="21"/>
        </w:rPr>
        <w:t>д</w:t>
      </w:r>
      <w:r>
        <w:rPr>
          <w:color w:val="000000"/>
          <w:sz w:val="21"/>
          <w:szCs w:val="21"/>
        </w:rPr>
        <w:t>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</w:t>
      </w:r>
      <w:r>
        <w:rPr>
          <w:color w:val="000000"/>
          <w:sz w:val="21"/>
          <w:szCs w:val="21"/>
        </w:rPr>
        <w:t>о договору купли-продажи в случае признания Заявителя победителем торгов.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гах,</w:t>
      </w:r>
    </w:p>
    <w:p w:rsidR="004B50A0" w:rsidRDefault="00AD4771">
      <w:pPr>
        <w:numPr>
          <w:ilvl w:val="0"/>
          <w:numId w:val="3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торгах, </w:t>
      </w:r>
      <w:r>
        <w:rPr>
          <w:color w:val="000000"/>
          <w:sz w:val="21"/>
          <w:szCs w:val="21"/>
        </w:rPr>
        <w:t>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стие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</w:t>
      </w:r>
      <w:r>
        <w:rPr>
          <w:color w:val="000000"/>
          <w:sz w:val="21"/>
          <w:szCs w:val="21"/>
        </w:rPr>
        <w:t xml:space="preserve">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</w:t>
      </w:r>
      <w:proofErr w:type="spellStart"/>
      <w:r>
        <w:rPr>
          <w:color w:val="000000"/>
          <w:sz w:val="21"/>
          <w:szCs w:val="21"/>
        </w:rPr>
        <w:t>Совкомбанк</w:t>
      </w:r>
      <w:proofErr w:type="spellEnd"/>
      <w:r>
        <w:rPr>
          <w:color w:val="000000"/>
          <w:sz w:val="21"/>
          <w:szCs w:val="21"/>
        </w:rPr>
        <w:t>» в г</w:t>
      </w:r>
      <w:proofErr w:type="gramStart"/>
      <w:r>
        <w:rPr>
          <w:color w:val="000000"/>
          <w:sz w:val="21"/>
          <w:szCs w:val="21"/>
        </w:rPr>
        <w:t>.К</w:t>
      </w:r>
      <w:proofErr w:type="gramEnd"/>
      <w:r>
        <w:rPr>
          <w:color w:val="000000"/>
          <w:sz w:val="21"/>
          <w:szCs w:val="21"/>
        </w:rPr>
        <w:t>азани,БИК044525360.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</w:t>
      </w:r>
      <w:r>
        <w:rPr>
          <w:color w:val="000000"/>
          <w:sz w:val="21"/>
          <w:szCs w:val="21"/>
        </w:rPr>
        <w:t xml:space="preserve">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</w:t>
      </w:r>
      <w:proofErr w:type="gramStart"/>
      <w:r>
        <w:rPr>
          <w:color w:val="000000"/>
          <w:sz w:val="21"/>
          <w:szCs w:val="21"/>
        </w:rPr>
        <w:t>ии у О</w:t>
      </w:r>
      <w:proofErr w:type="gramEnd"/>
      <w:r>
        <w:rPr>
          <w:color w:val="000000"/>
          <w:sz w:val="21"/>
          <w:szCs w:val="21"/>
        </w:rPr>
        <w:t>ператора банковских р</w:t>
      </w:r>
      <w:r>
        <w:rPr>
          <w:color w:val="000000"/>
          <w:sz w:val="21"/>
          <w:szCs w:val="21"/>
        </w:rPr>
        <w:t>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B50A0" w:rsidRDefault="00AD4771">
      <w:pPr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</w:t>
      </w:r>
      <w:r>
        <w:rPr>
          <w:color w:val="000000"/>
          <w:sz w:val="21"/>
          <w:szCs w:val="21"/>
        </w:rPr>
        <w:t xml:space="preserve"> допуске Заявителя к участию в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ганизатора торгов (по форме Приложения № 2 к соглашению о предоставлении счета для перечисления задатков) после подписания прото</w:t>
      </w:r>
      <w:r>
        <w:rPr>
          <w:color w:val="000000"/>
          <w:sz w:val="21"/>
          <w:szCs w:val="21"/>
        </w:rPr>
        <w:t>кола о результатах проведения торгов. Срок направления Организат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ром торгов заявления на возврат задатк</w:t>
      </w:r>
      <w:proofErr w:type="gramStart"/>
      <w:r>
        <w:rPr>
          <w:color w:val="000000"/>
          <w:sz w:val="21"/>
          <w:szCs w:val="21"/>
        </w:rPr>
        <w:t>а-</w:t>
      </w:r>
      <w:proofErr w:type="gramEnd"/>
      <w:r>
        <w:rPr>
          <w:color w:val="000000"/>
          <w:sz w:val="21"/>
          <w:szCs w:val="21"/>
        </w:rPr>
        <w:t xml:space="preserve"> не позднее следующего рабочего дня после подписания прот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val="clear" w:color="auto" w:fill="FFFFFF"/>
        </w:rPr>
        <w:t>Plo</w:t>
      </w:r>
      <w:r>
        <w:rPr>
          <w:color w:val="333333"/>
          <w:sz w:val="21"/>
          <w:szCs w:val="21"/>
          <w:shd w:val="clear" w:color="auto" w:fill="FFFFFF"/>
        </w:rPr>
        <w:t>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 xml:space="preserve">2.6. Сумма Задатка не </w:t>
      </w:r>
      <w:r>
        <w:rPr>
          <w:color w:val="000000"/>
          <w:sz w:val="21"/>
          <w:szCs w:val="21"/>
        </w:rPr>
        <w:t>возвращается Заявителю в следующих случаях: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</w:t>
      </w:r>
      <w:r>
        <w:rPr>
          <w:color w:val="000000"/>
          <w:sz w:val="21"/>
          <w:szCs w:val="21"/>
        </w:rPr>
        <w:t>т</w:t>
      </w:r>
      <w:r>
        <w:rPr>
          <w:color w:val="000000"/>
          <w:sz w:val="21"/>
          <w:szCs w:val="21"/>
        </w:rPr>
        <w:t>ражным управляющим в течение срока, установленного Федеральным законом №127-ФЗ от 26.10.2002 г. «О несостоятельности (банкро</w:t>
      </w:r>
      <w:r>
        <w:rPr>
          <w:color w:val="000000"/>
          <w:sz w:val="21"/>
          <w:szCs w:val="21"/>
        </w:rPr>
        <w:t>тстве)»;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B50A0" w:rsidRDefault="00AD4771">
      <w:pPr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та в установленные договором купли-продажи сроки.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</w:t>
      </w:r>
      <w:r>
        <w:rPr>
          <w:color w:val="000000"/>
          <w:sz w:val="21"/>
          <w:szCs w:val="21"/>
        </w:rPr>
        <w:t>.В случае если в ходе проведения торгов (на любом этапе торгов) такие торги будут приостано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лены решением уполномоченных государственных органов (ФАС, суд), никакие операции с суммами,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блокированными в качестве задатков, в период приостановки таких торго</w:t>
      </w:r>
      <w:r>
        <w:rPr>
          <w:color w:val="000000"/>
          <w:sz w:val="21"/>
          <w:szCs w:val="21"/>
        </w:rPr>
        <w:t>в не осуществляются.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</w:t>
      </w:r>
      <w:r>
        <w:rPr>
          <w:color w:val="000000"/>
          <w:sz w:val="21"/>
          <w:szCs w:val="21"/>
        </w:rPr>
        <w:t xml:space="preserve">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</w:t>
      </w:r>
      <w:r>
        <w:rPr>
          <w:color w:val="000000"/>
          <w:sz w:val="21"/>
          <w:szCs w:val="21"/>
        </w:rPr>
        <w:t>в</w:t>
      </w:r>
      <w:r>
        <w:rPr>
          <w:color w:val="000000"/>
          <w:sz w:val="21"/>
          <w:szCs w:val="21"/>
        </w:rPr>
        <w:t>ской выпиской с этого расчетного сче</w:t>
      </w:r>
      <w:r>
        <w:rPr>
          <w:color w:val="000000"/>
          <w:sz w:val="21"/>
          <w:szCs w:val="21"/>
        </w:rPr>
        <w:t>та. Риски несвоевременного исполнения банками платежных док</w:t>
      </w:r>
      <w:r>
        <w:rPr>
          <w:color w:val="000000"/>
          <w:sz w:val="21"/>
          <w:szCs w:val="21"/>
        </w:rPr>
        <w:t>у</w:t>
      </w:r>
      <w:r>
        <w:rPr>
          <w:color w:val="000000"/>
          <w:sz w:val="21"/>
          <w:szCs w:val="21"/>
        </w:rPr>
        <w:t>ментов и зачисления денежных средств несет Заявитель.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a6"/>
          <w:color w:val="000000"/>
          <w:sz w:val="21"/>
          <w:szCs w:val="21"/>
        </w:rPr>
        <w:t>3. Прочие условия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</w:t>
      </w:r>
      <w:r>
        <w:rPr>
          <w:color w:val="000000"/>
          <w:sz w:val="21"/>
          <w:szCs w:val="21"/>
        </w:rPr>
        <w:t>а победившего на торгах Заявителя по уплате итоговой цены лота, реализ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ванного на торгах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гласен с условиями, сроками и порядком проведения торгов, сроками и порядк</w:t>
      </w:r>
      <w:r>
        <w:rPr>
          <w:color w:val="000000"/>
          <w:sz w:val="21"/>
          <w:szCs w:val="21"/>
        </w:rPr>
        <w:t xml:space="preserve">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</w:t>
      </w:r>
      <w:r>
        <w:rPr>
          <w:color w:val="000000"/>
          <w:sz w:val="21"/>
          <w:szCs w:val="21"/>
        </w:rPr>
        <w:t>кротстве)".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</w:t>
      </w:r>
      <w:r>
        <w:rPr>
          <w:color w:val="000000"/>
          <w:sz w:val="21"/>
          <w:szCs w:val="21"/>
        </w:rPr>
        <w:t>не информировал Организатора торгов об изм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 xml:space="preserve">нении своих банковских реквизитов, а </w:t>
      </w:r>
      <w:proofErr w:type="gramStart"/>
      <w:r>
        <w:rPr>
          <w:color w:val="000000"/>
          <w:sz w:val="21"/>
          <w:szCs w:val="21"/>
        </w:rPr>
        <w:t>также</w:t>
      </w:r>
      <w:proofErr w:type="gramEnd"/>
      <w:r>
        <w:rPr>
          <w:color w:val="000000"/>
          <w:sz w:val="21"/>
          <w:szCs w:val="21"/>
        </w:rPr>
        <w:t xml:space="preserve">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явление на в</w:t>
      </w:r>
      <w:r>
        <w:rPr>
          <w:color w:val="000000"/>
          <w:sz w:val="21"/>
          <w:szCs w:val="21"/>
        </w:rPr>
        <w:t>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val="clear" w:color="auto" w:fill="FFFFFF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3.4. </w:t>
      </w:r>
      <w:proofErr w:type="gramStart"/>
      <w:r>
        <w:rPr>
          <w:color w:val="000000"/>
          <w:sz w:val="21"/>
          <w:szCs w:val="21"/>
        </w:rPr>
        <w:t>Заявитель дает согласие на обработку Оператором своих персональных данных, то есть сове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шение, в том числе, следующих действий: обработку (включая сбор,</w:t>
      </w:r>
      <w:r>
        <w:rPr>
          <w:color w:val="000000"/>
          <w:sz w:val="21"/>
          <w:szCs w:val="21"/>
        </w:rPr>
        <w:t xml:space="preserve"> систематизацию, накопление, хран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>ние, уточнение (обновление, изменение), использование, обезличивание, блокирование, уничтожение пе</w:t>
      </w:r>
      <w:r>
        <w:rPr>
          <w:color w:val="000000"/>
          <w:sz w:val="21"/>
          <w:szCs w:val="21"/>
        </w:rPr>
        <w:t>р</w:t>
      </w:r>
      <w:r>
        <w:rPr>
          <w:color w:val="000000"/>
          <w:sz w:val="21"/>
          <w:szCs w:val="21"/>
        </w:rPr>
        <w:t>сональных данных), при этом общее описание вышеуказанных способов обработки данных приведено в  Федеральном законе от 27.07</w:t>
      </w:r>
      <w:r>
        <w:rPr>
          <w:color w:val="000000"/>
          <w:sz w:val="21"/>
          <w:szCs w:val="21"/>
        </w:rPr>
        <w:t>.2006  № 152-ФЗ, а также на передачу такой информации третьим лицам, в случаях,  не противоречащих с</w:t>
      </w:r>
      <w:proofErr w:type="gramEnd"/>
      <w:r>
        <w:rPr>
          <w:color w:val="000000"/>
          <w:sz w:val="21"/>
          <w:szCs w:val="21"/>
        </w:rPr>
        <w:t xml:space="preserve"> действующим законодательством РФ. Настоящее согласие действует бе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срочно. Заявитель подтверждает, что ознакомлен с положениями Федерального закона от 27.07</w:t>
      </w:r>
      <w:r>
        <w:rPr>
          <w:color w:val="000000"/>
          <w:sz w:val="21"/>
          <w:szCs w:val="21"/>
        </w:rPr>
        <w:t>.2006г. №152-ФЗ «О персональных данных», права и обязанности в области защиты персональных данных ему известны.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</w:t>
      </w:r>
      <w:r>
        <w:rPr>
          <w:color w:val="000000"/>
          <w:sz w:val="21"/>
          <w:szCs w:val="21"/>
        </w:rPr>
        <w:t>с</w:t>
      </w:r>
      <w:r>
        <w:rPr>
          <w:color w:val="000000"/>
          <w:sz w:val="21"/>
          <w:szCs w:val="21"/>
        </w:rPr>
        <w:t>сийской Федерации.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</w:t>
      </w:r>
      <w:r>
        <w:rPr>
          <w:color w:val="000000"/>
          <w:sz w:val="21"/>
          <w:szCs w:val="21"/>
        </w:rPr>
        <w:t>ением или ненадлежащим исполнением условий настоящего дог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вора, Стороны будут стремиться разрешать на взаимоприемлемой основе в порядке досудебного разбир</w:t>
      </w:r>
      <w:r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тельства: путем переговоров, обмена письмами и т.д. Разногласия, по которым Стороны не достигнут с</w:t>
      </w:r>
      <w:r>
        <w:rPr>
          <w:color w:val="000000"/>
          <w:sz w:val="21"/>
          <w:szCs w:val="21"/>
        </w:rPr>
        <w:t>о</w:t>
      </w:r>
      <w:r>
        <w:rPr>
          <w:color w:val="000000"/>
          <w:sz w:val="21"/>
          <w:szCs w:val="21"/>
        </w:rPr>
        <w:t>гл</w:t>
      </w:r>
      <w:r>
        <w:rPr>
          <w:color w:val="000000"/>
          <w:sz w:val="21"/>
          <w:szCs w:val="21"/>
        </w:rPr>
        <w:t>ашения путем переговоров, подлежат разрешению в Арбитражном суде Республики Татарстан. Насто</w:t>
      </w:r>
      <w:r>
        <w:rPr>
          <w:color w:val="000000"/>
          <w:sz w:val="21"/>
          <w:szCs w:val="21"/>
        </w:rPr>
        <w:t>я</w:t>
      </w:r>
      <w:r>
        <w:rPr>
          <w:color w:val="000000"/>
          <w:sz w:val="21"/>
          <w:szCs w:val="21"/>
        </w:rPr>
        <w:t>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</w:t>
      </w:r>
      <w:r>
        <w:rPr>
          <w:color w:val="000000"/>
          <w:sz w:val="21"/>
          <w:szCs w:val="21"/>
        </w:rPr>
        <w:t>bbitlot.ru).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</w:t>
      </w:r>
      <w:r>
        <w:rPr>
          <w:color w:val="000000"/>
          <w:sz w:val="21"/>
          <w:szCs w:val="21"/>
        </w:rPr>
        <w:t>менты должны быть подписаны сторонами или их уполномоченными представителями и скреплены печатью, а используемый способ связи должен по</w:t>
      </w:r>
      <w:r>
        <w:rPr>
          <w:color w:val="000000"/>
          <w:sz w:val="21"/>
          <w:szCs w:val="21"/>
        </w:rPr>
        <w:t>з</w:t>
      </w:r>
      <w:r>
        <w:rPr>
          <w:color w:val="000000"/>
          <w:sz w:val="21"/>
          <w:szCs w:val="21"/>
        </w:rPr>
        <w:t>волять достоверно установить, что документ исходит от стороны по договору.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</w:t>
      </w:r>
      <w:r>
        <w:rPr>
          <w:color w:val="000000"/>
          <w:sz w:val="21"/>
          <w:szCs w:val="21"/>
        </w:rPr>
        <w:t>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</w:t>
      </w:r>
      <w:r>
        <w:rPr>
          <w:color w:val="000000"/>
          <w:sz w:val="21"/>
          <w:szCs w:val="21"/>
        </w:rPr>
        <w:t xml:space="preserve">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B50A0" w:rsidRDefault="00AD4771">
      <w:pPr>
        <w:pStyle w:val="af1"/>
        <w:shd w:val="clear" w:color="auto" w:fill="FFFFFF"/>
        <w:spacing w:before="0" w:after="0"/>
        <w:ind w:firstLine="567"/>
        <w:jc w:val="both"/>
      </w:pPr>
      <w:r>
        <w:t> </w:t>
      </w:r>
    </w:p>
    <w:tbl>
      <w:tblPr>
        <w:tblW w:w="953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4243"/>
      </w:tblGrid>
      <w:tr w:rsidR="004B50A0">
        <w:trPr>
          <w:trHeight w:hRule="exact" w:val="6805"/>
        </w:trPr>
        <w:tc>
          <w:tcPr>
            <w:tcW w:w="5288" w:type="dxa"/>
          </w:tcPr>
          <w:p w:rsidR="004B50A0" w:rsidRDefault="00AD4771">
            <w:pPr>
              <w:pStyle w:val="tableparagraph"/>
              <w:spacing w:line="183" w:lineRule="exact"/>
              <w:ind w:left="200"/>
              <w:jc w:val="both"/>
            </w:pPr>
            <w:r>
              <w:rPr>
                <w:rStyle w:val="a6"/>
                <w:bCs w:val="0"/>
                <w:sz w:val="18"/>
                <w:szCs w:val="22"/>
              </w:rPr>
              <w:t>Заявитель:</w:t>
            </w:r>
          </w:p>
          <w:p w:rsidR="004B50A0" w:rsidRDefault="00AD4771">
            <w:pPr>
              <w:pStyle w:val="tableparagraph"/>
              <w:spacing w:line="183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___________________________________________________</w:t>
            </w:r>
          </w:p>
          <w:p w:rsidR="004B50A0" w:rsidRDefault="00AD4771">
            <w:pPr>
              <w:pStyle w:val="tableparagraph"/>
              <w:spacing w:before="9" w:after="0"/>
              <w:ind w:left="200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</w:t>
            </w:r>
            <w:r>
              <w:rPr>
                <w:sz w:val="18"/>
                <w:szCs w:val="22"/>
              </w:rPr>
              <w:t>е</w:t>
            </w:r>
            <w:r>
              <w:rPr>
                <w:sz w:val="18"/>
                <w:szCs w:val="22"/>
              </w:rPr>
              <w:t>ский адрес/Адрес р</w:t>
            </w:r>
            <w:r>
              <w:rPr>
                <w:sz w:val="18"/>
                <w:szCs w:val="22"/>
              </w:rPr>
              <w:t>егистрации гражданина:</w:t>
            </w:r>
          </w:p>
          <w:p w:rsidR="004B50A0" w:rsidRDefault="00AD4771">
            <w:pPr>
              <w:pStyle w:val="tableparagraph"/>
              <w:spacing w:before="9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799"/>
                <w:tab w:val="left" w:pos="4830"/>
              </w:tabs>
              <w:spacing w:before="9" w:after="0"/>
              <w:ind w:left="200" w:right="451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0" w:after="0" w:line="218" w:lineRule="exact"/>
              <w:ind w:left="1688" w:right="74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 w:after="0"/>
              <w:ind w:left="200" w:right="514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Выдан</w:t>
            </w:r>
            <w:proofErr w:type="gramEnd"/>
            <w:r>
              <w:rPr>
                <w:sz w:val="18"/>
                <w:szCs w:val="22"/>
              </w:rPr>
              <w:t>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proofErr w:type="spellStart"/>
            <w:r>
              <w:rPr>
                <w:rStyle w:val="spelle"/>
                <w:sz w:val="18"/>
                <w:szCs w:val="22"/>
              </w:rPr>
              <w:t>подр</w:t>
            </w:r>
            <w:proofErr w:type="spellEnd"/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 w:rsidR="004B50A0" w:rsidRDefault="00AD4771">
            <w:pPr>
              <w:pStyle w:val="tableparagraph"/>
              <w:tabs>
                <w:tab w:val="left" w:pos="4708"/>
                <w:tab w:val="left" w:pos="4751"/>
              </w:tabs>
              <w:spacing w:before="0" w:after="0"/>
              <w:ind w:left="200" w:right="528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rStyle w:val="grame"/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р</w:t>
            </w:r>
            <w:proofErr w:type="gramEnd"/>
            <w:r>
              <w:rPr>
                <w:sz w:val="18"/>
                <w:szCs w:val="22"/>
              </w:rPr>
              <w:t>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spacing w:before="2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</w:r>
            <w:r>
              <w:rPr>
                <w:sz w:val="18"/>
                <w:szCs w:val="22"/>
                <w:u w:val="single" w:color="323232"/>
              </w:rPr>
              <w:tab/>
            </w:r>
          </w:p>
          <w:p w:rsidR="004B50A0" w:rsidRDefault="00AD4771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</w:t>
            </w:r>
            <w:proofErr w:type="gramStart"/>
            <w:r>
              <w:rPr>
                <w:sz w:val="18"/>
                <w:szCs w:val="22"/>
              </w:rPr>
              <w:t>.</w:t>
            </w:r>
            <w:proofErr w:type="gramEnd"/>
            <w:r>
              <w:rPr>
                <w:sz w:val="18"/>
                <w:szCs w:val="22"/>
              </w:rPr>
              <w:t xml:space="preserve"> </w:t>
            </w:r>
            <w:proofErr w:type="gramStart"/>
            <w:r>
              <w:rPr>
                <w:sz w:val="18"/>
                <w:szCs w:val="22"/>
              </w:rPr>
              <w:t>п</w:t>
            </w:r>
            <w:proofErr w:type="gramEnd"/>
            <w:r>
              <w:rPr>
                <w:sz w:val="18"/>
                <w:szCs w:val="22"/>
              </w:rPr>
              <w:t>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spacing w:before="11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 w:rsidR="004B50A0" w:rsidRDefault="00AD4771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spacing w:before="0" w:after="0"/>
              <w:ind w:left="975" w:right="745" w:hanging="776"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>/ подпись</w:t>
            </w:r>
            <w:r>
              <w:rPr>
                <w:sz w:val="18"/>
                <w:szCs w:val="22"/>
              </w:rPr>
              <w:tab/>
            </w:r>
            <w:r>
              <w:rPr>
                <w:sz w:val="18"/>
                <w:szCs w:val="22"/>
              </w:rPr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 w:rsidR="004B50A0" w:rsidRDefault="00AD4771">
            <w:pPr>
              <w:pStyle w:val="tableparagraph"/>
              <w:spacing w:line="218" w:lineRule="exact"/>
              <w:ind w:left="200"/>
              <w:jc w:val="both"/>
            </w:pPr>
            <w:proofErr w:type="spellStart"/>
            <w:r>
              <w:rPr>
                <w:rStyle w:val="spelle"/>
                <w:sz w:val="18"/>
                <w:szCs w:val="22"/>
              </w:rPr>
              <w:t>м.п</w:t>
            </w:r>
            <w:proofErr w:type="spellEnd"/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</w:tcPr>
          <w:p w:rsidR="004B50A0" w:rsidRDefault="00AD4771">
            <w:pPr>
              <w:pStyle w:val="tableparagraph"/>
              <w:spacing w:before="0" w:after="0" w:line="183" w:lineRule="exact"/>
              <w:ind w:left="493" w:right="305"/>
              <w:rPr>
                <w:sz w:val="18"/>
                <w:szCs w:val="22"/>
              </w:rPr>
            </w:pPr>
            <w:r>
              <w:rPr>
                <w:rStyle w:val="a6"/>
                <w:bCs w:val="0"/>
                <w:sz w:val="18"/>
                <w:szCs w:val="22"/>
              </w:rPr>
              <w:t>Оператор: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 xml:space="preserve">Номинальный счет (для задатков) 40702810412020574079  в </w:t>
            </w:r>
            <w:r>
              <w:rPr>
                <w:color w:val="333333"/>
                <w:sz w:val="21"/>
                <w:szCs w:val="21"/>
              </w:rPr>
              <w:t>филиал «Корпор</w:t>
            </w:r>
            <w:r>
              <w:rPr>
                <w:color w:val="333333"/>
                <w:sz w:val="21"/>
                <w:szCs w:val="21"/>
              </w:rPr>
              <w:t>а</w:t>
            </w:r>
            <w:r>
              <w:rPr>
                <w:color w:val="333333"/>
                <w:sz w:val="21"/>
                <w:szCs w:val="21"/>
              </w:rPr>
              <w:t>тивный» ПАО «</w:t>
            </w:r>
            <w:proofErr w:type="spellStart"/>
            <w:r>
              <w:rPr>
                <w:color w:val="333333"/>
                <w:sz w:val="21"/>
                <w:szCs w:val="21"/>
              </w:rPr>
              <w:t>Совкомбанк</w:t>
            </w:r>
            <w:proofErr w:type="spellEnd"/>
            <w:r>
              <w:rPr>
                <w:color w:val="333333"/>
                <w:sz w:val="21"/>
                <w:szCs w:val="21"/>
              </w:rPr>
              <w:t>»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hAnsi="Verdana" w:cs="Verdana"/>
                <w:color w:val="333333"/>
                <w:sz w:val="17"/>
                <w:szCs w:val="17"/>
              </w:rPr>
              <w:t> </w:t>
            </w:r>
          </w:p>
          <w:p w:rsidR="004B50A0" w:rsidRDefault="00AD4771">
            <w:pPr>
              <w:pStyle w:val="af1"/>
              <w:shd w:val="clear" w:color="auto" w:fill="FFFFFF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B50A0" w:rsidRDefault="004B50A0">
            <w:pPr>
              <w:pStyle w:val="tableparagraph"/>
              <w:tabs>
                <w:tab w:val="left" w:pos="2587"/>
              </w:tabs>
              <w:spacing w:before="0" w:after="0" w:line="440" w:lineRule="atLeast"/>
              <w:ind w:left="493" w:right="1168"/>
              <w:rPr>
                <w:rFonts w:ascii="Verdana" w:hAnsi="Verdana" w:cs="Verdana"/>
                <w:color w:val="333333"/>
                <w:sz w:val="18"/>
                <w:szCs w:val="22"/>
              </w:rPr>
            </w:pPr>
          </w:p>
        </w:tc>
      </w:tr>
    </w:tbl>
    <w:p w:rsidR="004B50A0" w:rsidRDefault="00AD4771">
      <w:pPr>
        <w:pStyle w:val="af1"/>
        <w:shd w:val="clear" w:color="auto" w:fill="FFFFFF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ascii="Verdana" w:hAnsi="Verdana" w:cs="Verdana"/>
          <w:color w:val="000000"/>
          <w:sz w:val="17"/>
          <w:szCs w:val="17"/>
        </w:rPr>
        <w:t> </w:t>
      </w:r>
    </w:p>
    <w:p w:rsidR="004B50A0" w:rsidRDefault="004B50A0">
      <w:pPr>
        <w:keepNext/>
        <w:jc w:val="both"/>
        <w:rPr>
          <w:rFonts w:ascii="Verdana" w:hAnsi="Verdana" w:cs="Verdana"/>
          <w:color w:val="000000"/>
          <w:sz w:val="24"/>
          <w:szCs w:val="24"/>
        </w:rPr>
      </w:pPr>
    </w:p>
    <w:p w:rsidR="004B50A0" w:rsidRDefault="004B50A0">
      <w:pPr>
        <w:keepNext/>
        <w:jc w:val="both"/>
        <w:rPr>
          <w:sz w:val="24"/>
          <w:szCs w:val="24"/>
        </w:rPr>
      </w:pPr>
    </w:p>
    <w:sectPr w:rsidR="004B50A0">
      <w:headerReference w:type="default" r:id="rId8"/>
      <w:pgSz w:w="11906" w:h="16838"/>
      <w:pgMar w:top="776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771" w:rsidRDefault="00AD4771">
      <w:r>
        <w:separator/>
      </w:r>
    </w:p>
  </w:endnote>
  <w:endnote w:type="continuationSeparator" w:id="0">
    <w:p w:rsidR="00AD4771" w:rsidRDefault="00AD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771" w:rsidRDefault="00AD4771">
      <w:r>
        <w:separator/>
      </w:r>
    </w:p>
  </w:footnote>
  <w:footnote w:type="continuationSeparator" w:id="0">
    <w:p w:rsidR="00AD4771" w:rsidRDefault="00AD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0A0" w:rsidRDefault="00AD4771">
    <w:pPr>
      <w:pStyle w:val="ad"/>
      <w:jc w:val="right"/>
      <w:rPr>
        <w:b/>
      </w:rPr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F9F"/>
    <w:multiLevelType w:val="multilevel"/>
    <w:tmpl w:val="5D88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24E1F81"/>
    <w:multiLevelType w:val="multilevel"/>
    <w:tmpl w:val="8F9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4605491"/>
    <w:multiLevelType w:val="multilevel"/>
    <w:tmpl w:val="06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6974803"/>
    <w:multiLevelType w:val="multilevel"/>
    <w:tmpl w:val="AE104B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0A0"/>
    <w:rsid w:val="004B50A0"/>
    <w:rsid w:val="00AD4771"/>
    <w:rsid w:val="00B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">
    <w:name w:val="Основной шрифт абзаца1"/>
    <w:qFormat/>
  </w:style>
  <w:style w:type="character" w:customStyle="1" w:styleId="text">
    <w:name w:val="text"/>
    <w:basedOn w:val="1"/>
    <w:qFormat/>
  </w:style>
  <w:style w:type="character" w:customStyle="1" w:styleId="a3">
    <w:name w:val="Верхний колонтитул Знак"/>
    <w:basedOn w:val="1"/>
    <w:qFormat/>
  </w:style>
  <w:style w:type="character" w:customStyle="1" w:styleId="a4">
    <w:name w:val="Нижний колонтитул Знак"/>
    <w:basedOn w:val="1"/>
    <w:qFormat/>
  </w:style>
  <w:style w:type="character" w:styleId="a5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6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basedOn w:val="a"/>
    <w:next w:val="a7"/>
    <w:qFormat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Nonformat">
    <w:name w:val="Con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rFonts w:eastAsia="Times New Roman" w:cs="Times New Roman"/>
      <w:lang w:val="ru-RU" w:bidi="ar-SA"/>
    </w:rPr>
  </w:style>
  <w:style w:type="paragraph" w:customStyle="1" w:styleId="1-21">
    <w:name w:val="Средняя сетка 1 - Акцент 2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af1">
    <w:name w:val="Normal (Web)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paragraph">
    <w:name w:val="tableparagraph"/>
    <w:basedOn w:val="a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Microsoft</Company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Oleg K.</cp:lastModifiedBy>
  <cp:revision>2</cp:revision>
  <cp:lastPrinted>2017-03-17T19:23:00Z</cp:lastPrinted>
  <dcterms:created xsi:type="dcterms:W3CDTF">2024-11-08T13:36:00Z</dcterms:created>
  <dcterms:modified xsi:type="dcterms:W3CDTF">2024-11-08T13:36:00Z</dcterms:modified>
  <dc:language>en-US</dc:language>
</cp:coreProperties>
</file>